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2B0E3" w14:textId="77777777" w:rsidR="007B0136" w:rsidRPr="00F77BED" w:rsidRDefault="00D47ECF" w:rsidP="00965BFC">
      <w:pPr>
        <w:jc w:val="center"/>
        <w:rPr>
          <w:rFonts w:asciiTheme="minorHAnsi" w:hAnsiTheme="minorHAnsi" w:cstheme="minorHAnsi"/>
          <w:b/>
          <w:sz w:val="22"/>
        </w:rPr>
      </w:pPr>
      <w:r w:rsidRPr="00F77BED">
        <w:rPr>
          <w:rFonts w:asciiTheme="minorHAnsi" w:hAnsiTheme="minorHAnsi" w:cstheme="minorHAnsi"/>
          <w:b/>
          <w:sz w:val="22"/>
        </w:rPr>
        <w:t xml:space="preserve">BEFORE THE GEORGIA PUBLIC SERVICE COMMISSION </w:t>
      </w:r>
    </w:p>
    <w:p w14:paraId="6838D2F3" w14:textId="528D14EB" w:rsidR="007B0136" w:rsidRPr="00F77BED" w:rsidRDefault="007B0136" w:rsidP="00965BFC">
      <w:pPr>
        <w:jc w:val="center"/>
        <w:rPr>
          <w:rFonts w:asciiTheme="minorHAnsi" w:hAnsiTheme="minorHAnsi" w:cstheme="minorHAnsi"/>
          <w:b/>
          <w:sz w:val="22"/>
        </w:rPr>
      </w:pPr>
    </w:p>
    <w:p w14:paraId="67018FFD" w14:textId="77777777" w:rsidR="007B0136" w:rsidRPr="00F77BED" w:rsidRDefault="00D47ECF" w:rsidP="00965BFC">
      <w:pPr>
        <w:jc w:val="center"/>
        <w:rPr>
          <w:rFonts w:asciiTheme="minorHAnsi" w:hAnsiTheme="minorHAnsi" w:cstheme="minorHAnsi"/>
          <w:b/>
          <w:sz w:val="22"/>
        </w:rPr>
      </w:pPr>
      <w:r w:rsidRPr="00F77BED">
        <w:rPr>
          <w:rFonts w:asciiTheme="minorHAnsi" w:hAnsiTheme="minorHAnsi" w:cstheme="minorHAnsi"/>
          <w:b/>
          <w:sz w:val="22"/>
        </w:rPr>
        <w:t>GEORGIA POWER COMPANY</w:t>
      </w:r>
    </w:p>
    <w:p w14:paraId="41FDC356" w14:textId="4543BD71" w:rsidR="007B0136" w:rsidRPr="00F77BED" w:rsidRDefault="00D47ECF" w:rsidP="00965BFC">
      <w:pPr>
        <w:jc w:val="center"/>
        <w:rPr>
          <w:rFonts w:asciiTheme="minorHAnsi" w:hAnsiTheme="minorHAnsi" w:cstheme="minorHAnsi"/>
          <w:b/>
          <w:sz w:val="22"/>
        </w:rPr>
      </w:pPr>
      <w:r w:rsidRPr="00F77BED">
        <w:rPr>
          <w:rFonts w:asciiTheme="minorHAnsi" w:hAnsiTheme="minorHAnsi" w:cstheme="minorHAnsi"/>
          <w:b/>
          <w:sz w:val="22"/>
        </w:rPr>
        <w:t xml:space="preserve">DOCKET NO. </w:t>
      </w:r>
      <w:r w:rsidR="00DF7B91" w:rsidRPr="00F77BED">
        <w:rPr>
          <w:rFonts w:asciiTheme="minorHAnsi" w:hAnsiTheme="minorHAnsi" w:cstheme="minorHAnsi"/>
          <w:b/>
          <w:sz w:val="22"/>
        </w:rPr>
        <w:t>55378</w:t>
      </w:r>
    </w:p>
    <w:p w14:paraId="3F3B9FB2" w14:textId="77777777" w:rsidR="007B0136" w:rsidRPr="00F77BED" w:rsidRDefault="007B0136" w:rsidP="00965BFC">
      <w:pPr>
        <w:jc w:val="center"/>
        <w:rPr>
          <w:rFonts w:asciiTheme="minorHAnsi" w:hAnsiTheme="minorHAnsi" w:cstheme="minorHAnsi"/>
          <w:b/>
          <w:sz w:val="22"/>
        </w:rPr>
      </w:pPr>
    </w:p>
    <w:p w14:paraId="6D6A4741" w14:textId="77777777" w:rsidR="007B0136" w:rsidRPr="00F77BED" w:rsidRDefault="00D47ECF" w:rsidP="00965BFC">
      <w:pPr>
        <w:jc w:val="center"/>
        <w:rPr>
          <w:rFonts w:asciiTheme="minorHAnsi" w:hAnsiTheme="minorHAnsi" w:cstheme="minorHAnsi"/>
          <w:b/>
          <w:sz w:val="22"/>
        </w:rPr>
      </w:pPr>
      <w:r w:rsidRPr="00F77BED">
        <w:rPr>
          <w:rFonts w:asciiTheme="minorHAnsi" w:hAnsiTheme="minorHAnsi" w:cstheme="minorHAnsi"/>
          <w:b/>
          <w:sz w:val="22"/>
        </w:rPr>
        <w:t>AFFIDAVIT AND BASIS FOR THE ASSERTION THAT PORTIONS OF THE</w:t>
      </w:r>
    </w:p>
    <w:p w14:paraId="213C6F6B" w14:textId="77777777" w:rsidR="007B0136" w:rsidRPr="00C02370" w:rsidRDefault="00D47ECF" w:rsidP="00965BFC">
      <w:pPr>
        <w:jc w:val="center"/>
        <w:rPr>
          <w:rFonts w:asciiTheme="minorHAnsi" w:hAnsiTheme="minorHAnsi" w:cstheme="minorHAnsi"/>
          <w:b/>
          <w:sz w:val="22"/>
        </w:rPr>
      </w:pPr>
      <w:r w:rsidRPr="00C02370">
        <w:rPr>
          <w:rFonts w:asciiTheme="minorHAnsi" w:hAnsiTheme="minorHAnsi" w:cstheme="minorHAnsi"/>
          <w:b/>
          <w:sz w:val="22"/>
        </w:rPr>
        <w:t>INFORMATION SUBMITTED ARE PROTECTED TRADE SECRETS</w:t>
      </w:r>
    </w:p>
    <w:p w14:paraId="268B1771" w14:textId="77777777" w:rsidR="007B0136" w:rsidRPr="00C02370" w:rsidRDefault="007B0136" w:rsidP="00965BFC">
      <w:pPr>
        <w:jc w:val="center"/>
        <w:rPr>
          <w:rFonts w:asciiTheme="minorHAnsi" w:hAnsiTheme="minorHAnsi" w:cstheme="minorHAnsi"/>
          <w:sz w:val="22"/>
        </w:rPr>
      </w:pPr>
    </w:p>
    <w:p w14:paraId="042B07E6" w14:textId="4C96BC90" w:rsidR="00C02370" w:rsidRDefault="00D47ECF" w:rsidP="00C02370">
      <w:pPr>
        <w:jc w:val="both"/>
        <w:rPr>
          <w:rFonts w:asciiTheme="minorHAnsi" w:hAnsiTheme="minorHAnsi" w:cstheme="minorHAnsi"/>
          <w:spacing w:val="-3"/>
          <w:sz w:val="22"/>
        </w:rPr>
      </w:pPr>
      <w:r w:rsidRPr="00C02370">
        <w:rPr>
          <w:rFonts w:asciiTheme="minorHAnsi" w:hAnsiTheme="minorHAnsi" w:cstheme="minorHAnsi"/>
          <w:sz w:val="22"/>
        </w:rPr>
        <w:tab/>
      </w:r>
      <w:r w:rsidRPr="00C02370">
        <w:rPr>
          <w:rFonts w:asciiTheme="minorHAnsi" w:hAnsiTheme="minorHAnsi" w:cstheme="minorHAnsi"/>
          <w:spacing w:val="-3"/>
          <w:sz w:val="22"/>
          <w:szCs w:val="24"/>
        </w:rPr>
        <w:t xml:space="preserve">As part of </w:t>
      </w:r>
      <w:r w:rsidR="00C02370" w:rsidRPr="00C02370">
        <w:rPr>
          <w:rFonts w:asciiTheme="minorHAnsi" w:hAnsiTheme="minorHAnsi" w:cstheme="minorHAnsi"/>
          <w:spacing w:val="-3"/>
          <w:sz w:val="22"/>
          <w:szCs w:val="24"/>
        </w:rPr>
        <w:t>the Technical Appendix to Georgia Power Company’s (“Georgia Power” or the “Company”)</w:t>
      </w:r>
      <w:r w:rsidRPr="00C02370">
        <w:rPr>
          <w:rFonts w:asciiTheme="minorHAnsi" w:hAnsiTheme="minorHAnsi" w:cstheme="minorHAnsi"/>
          <w:spacing w:val="-3"/>
          <w:sz w:val="22"/>
          <w:szCs w:val="24"/>
        </w:rPr>
        <w:t xml:space="preserve"> 202</w:t>
      </w:r>
      <w:r w:rsidR="00DF7B91" w:rsidRPr="00C02370">
        <w:rPr>
          <w:rFonts w:asciiTheme="minorHAnsi" w:hAnsiTheme="minorHAnsi" w:cstheme="minorHAnsi"/>
          <w:spacing w:val="-3"/>
          <w:sz w:val="22"/>
          <w:szCs w:val="24"/>
        </w:rPr>
        <w:t>3</w:t>
      </w:r>
      <w:r w:rsidRPr="00C02370">
        <w:rPr>
          <w:rFonts w:asciiTheme="minorHAnsi" w:hAnsiTheme="minorHAnsi" w:cstheme="minorHAnsi"/>
          <w:spacing w:val="-3"/>
          <w:sz w:val="22"/>
          <w:szCs w:val="24"/>
        </w:rPr>
        <w:t xml:space="preserve"> Integrated Resource Plan</w:t>
      </w:r>
      <w:r w:rsidR="00DF7B91" w:rsidRPr="00C02370">
        <w:rPr>
          <w:rFonts w:asciiTheme="minorHAnsi" w:hAnsiTheme="minorHAnsi" w:cstheme="minorHAnsi"/>
          <w:spacing w:val="-3"/>
          <w:sz w:val="22"/>
          <w:szCs w:val="24"/>
        </w:rPr>
        <w:t xml:space="preserve"> Update</w:t>
      </w:r>
      <w:r w:rsidRPr="00C02370">
        <w:rPr>
          <w:rFonts w:asciiTheme="minorHAnsi" w:hAnsiTheme="minorHAnsi" w:cstheme="minorHAnsi"/>
          <w:spacing w:val="-3"/>
          <w:sz w:val="22"/>
          <w:szCs w:val="24"/>
        </w:rPr>
        <w:t xml:space="preserve"> (“202</w:t>
      </w:r>
      <w:r w:rsidR="00DF7B91" w:rsidRPr="00C02370">
        <w:rPr>
          <w:rFonts w:asciiTheme="minorHAnsi" w:hAnsiTheme="minorHAnsi" w:cstheme="minorHAnsi"/>
          <w:spacing w:val="-3"/>
          <w:sz w:val="22"/>
          <w:szCs w:val="24"/>
        </w:rPr>
        <w:t>3</w:t>
      </w:r>
      <w:r w:rsidRPr="00C02370">
        <w:rPr>
          <w:rFonts w:asciiTheme="minorHAnsi" w:hAnsiTheme="minorHAnsi" w:cstheme="minorHAnsi"/>
          <w:spacing w:val="-3"/>
          <w:sz w:val="22"/>
          <w:szCs w:val="24"/>
        </w:rPr>
        <w:t xml:space="preserve"> IRP</w:t>
      </w:r>
      <w:r w:rsidR="00DF7B91" w:rsidRPr="00C02370">
        <w:rPr>
          <w:rFonts w:asciiTheme="minorHAnsi" w:hAnsiTheme="minorHAnsi" w:cstheme="minorHAnsi"/>
          <w:spacing w:val="-3"/>
          <w:sz w:val="22"/>
          <w:szCs w:val="24"/>
        </w:rPr>
        <w:t xml:space="preserve"> Update</w:t>
      </w:r>
      <w:r w:rsidRPr="00C02370">
        <w:rPr>
          <w:rFonts w:asciiTheme="minorHAnsi" w:hAnsiTheme="minorHAnsi" w:cstheme="minorHAnsi"/>
          <w:spacing w:val="-3"/>
          <w:sz w:val="22"/>
          <w:szCs w:val="24"/>
        </w:rPr>
        <w:t>”), filed in Docket No.</w:t>
      </w:r>
      <w:r w:rsidRPr="00C02370">
        <w:rPr>
          <w:rFonts w:asciiTheme="minorHAnsi" w:hAnsiTheme="minorHAnsi" w:cstheme="minorHAnsi"/>
          <w:b/>
          <w:spacing w:val="-3"/>
          <w:sz w:val="22"/>
          <w:szCs w:val="24"/>
        </w:rPr>
        <w:t xml:space="preserve"> </w:t>
      </w:r>
      <w:r w:rsidR="00DF7B91" w:rsidRPr="00C02370">
        <w:rPr>
          <w:rFonts w:asciiTheme="minorHAnsi" w:hAnsiTheme="minorHAnsi" w:cstheme="minorHAnsi"/>
          <w:spacing w:val="-3"/>
          <w:sz w:val="22"/>
          <w:szCs w:val="24"/>
        </w:rPr>
        <w:t>55378</w:t>
      </w:r>
      <w:r w:rsidR="00B459CD" w:rsidRPr="00C02370">
        <w:rPr>
          <w:rFonts w:asciiTheme="minorHAnsi" w:hAnsiTheme="minorHAnsi" w:cstheme="minorHAnsi"/>
          <w:spacing w:val="-3"/>
          <w:sz w:val="22"/>
          <w:szCs w:val="24"/>
        </w:rPr>
        <w:t xml:space="preserve"> on October 27, 2023</w:t>
      </w:r>
      <w:r w:rsidRPr="00C02370">
        <w:rPr>
          <w:rFonts w:asciiTheme="minorHAnsi" w:hAnsiTheme="minorHAnsi" w:cstheme="minorHAnsi"/>
          <w:spacing w:val="-3"/>
          <w:sz w:val="22"/>
          <w:szCs w:val="24"/>
        </w:rPr>
        <w:t>, Georgia Power submit</w:t>
      </w:r>
      <w:r w:rsidR="00B459CD" w:rsidRPr="00C02370">
        <w:rPr>
          <w:rFonts w:asciiTheme="minorHAnsi" w:hAnsiTheme="minorHAnsi" w:cstheme="minorHAnsi"/>
          <w:spacing w:val="-3"/>
          <w:sz w:val="22"/>
          <w:szCs w:val="24"/>
        </w:rPr>
        <w:t>ted</w:t>
      </w:r>
      <w:r w:rsidRPr="00C02370">
        <w:rPr>
          <w:rFonts w:asciiTheme="minorHAnsi" w:hAnsiTheme="minorHAnsi" w:cstheme="minorHAnsi"/>
          <w:spacing w:val="-3"/>
          <w:sz w:val="22"/>
          <w:szCs w:val="24"/>
        </w:rPr>
        <w:t xml:space="preserve"> to the Georgia Public Service Commission</w:t>
      </w:r>
      <w:r w:rsidR="00B459CD" w:rsidRPr="00C02370">
        <w:rPr>
          <w:rFonts w:asciiTheme="minorHAnsi" w:hAnsiTheme="minorHAnsi" w:cstheme="minorHAnsi"/>
          <w:spacing w:val="-3"/>
          <w:sz w:val="22"/>
          <w:szCs w:val="24"/>
        </w:rPr>
        <w:t xml:space="preserve"> (the “Commission”)</w:t>
      </w:r>
      <w:r w:rsidR="00C02370" w:rsidRPr="00C02370">
        <w:rPr>
          <w:rFonts w:asciiTheme="minorHAnsi" w:hAnsiTheme="minorHAnsi" w:cstheme="minorHAnsi"/>
          <w:spacing w:val="-3"/>
          <w:sz w:val="22"/>
          <w:szCs w:val="24"/>
        </w:rPr>
        <w:t xml:space="preserve"> the results of its Transmission Screening Analyses relating to the transmission upgrades and investments required to support the resource request in the 2023 IRP Update. </w:t>
      </w:r>
      <w:r w:rsidR="00B459CD" w:rsidRPr="00C02370">
        <w:rPr>
          <w:rFonts w:asciiTheme="minorHAnsi" w:hAnsiTheme="minorHAnsi" w:cstheme="minorHAnsi"/>
          <w:spacing w:val="-3"/>
          <w:sz w:val="22"/>
          <w:szCs w:val="24"/>
        </w:rPr>
        <w:t>Georgia Power now submits</w:t>
      </w:r>
      <w:r w:rsidRPr="00C02370">
        <w:rPr>
          <w:rFonts w:asciiTheme="minorHAnsi" w:hAnsiTheme="minorHAnsi" w:cstheme="minorHAnsi"/>
          <w:spacing w:val="-3"/>
          <w:sz w:val="22"/>
          <w:szCs w:val="24"/>
        </w:rPr>
        <w:t xml:space="preserve"> </w:t>
      </w:r>
      <w:r w:rsidR="00C02370" w:rsidRPr="00C02370">
        <w:rPr>
          <w:rFonts w:asciiTheme="minorHAnsi" w:hAnsiTheme="minorHAnsi" w:cstheme="minorHAnsi"/>
          <w:spacing w:val="-3"/>
          <w:sz w:val="22"/>
          <w:szCs w:val="24"/>
        </w:rPr>
        <w:t>the</w:t>
      </w:r>
      <w:r w:rsidR="00B459CD" w:rsidRPr="00C02370">
        <w:rPr>
          <w:rFonts w:asciiTheme="minorHAnsi" w:hAnsiTheme="minorHAnsi" w:cstheme="minorHAnsi"/>
          <w:spacing w:val="-3"/>
          <w:sz w:val="22"/>
          <w:szCs w:val="24"/>
        </w:rPr>
        <w:t xml:space="preserve"> </w:t>
      </w:r>
      <w:r w:rsidR="001F79ED" w:rsidRPr="00C02370">
        <w:rPr>
          <w:rFonts w:asciiTheme="minorHAnsi" w:hAnsiTheme="minorHAnsi" w:cstheme="minorHAnsi"/>
          <w:spacing w:val="-3"/>
          <w:sz w:val="22"/>
          <w:szCs w:val="24"/>
        </w:rPr>
        <w:t>Transmission</w:t>
      </w:r>
      <w:r w:rsidR="00B459CD" w:rsidRPr="00C02370">
        <w:rPr>
          <w:rFonts w:asciiTheme="minorHAnsi" w:hAnsiTheme="minorHAnsi" w:cstheme="minorHAnsi"/>
          <w:spacing w:val="-3"/>
          <w:sz w:val="22"/>
          <w:szCs w:val="24"/>
        </w:rPr>
        <w:t xml:space="preserve"> </w:t>
      </w:r>
      <w:r w:rsidR="003137DE" w:rsidRPr="00C02370">
        <w:rPr>
          <w:rFonts w:asciiTheme="minorHAnsi" w:hAnsiTheme="minorHAnsi" w:cstheme="minorHAnsi"/>
          <w:spacing w:val="-3"/>
          <w:sz w:val="22"/>
          <w:szCs w:val="24"/>
        </w:rPr>
        <w:t xml:space="preserve">Supplemental </w:t>
      </w:r>
      <w:r w:rsidR="00B459CD" w:rsidRPr="00C02370">
        <w:rPr>
          <w:rFonts w:asciiTheme="minorHAnsi" w:hAnsiTheme="minorHAnsi" w:cstheme="minorHAnsi"/>
          <w:spacing w:val="-3"/>
          <w:sz w:val="22"/>
          <w:szCs w:val="24"/>
        </w:rPr>
        <w:t>Filing</w:t>
      </w:r>
      <w:r w:rsidRPr="00C02370">
        <w:rPr>
          <w:rFonts w:asciiTheme="minorHAnsi" w:hAnsiTheme="minorHAnsi" w:cstheme="minorHAnsi"/>
          <w:spacing w:val="-3"/>
          <w:sz w:val="22"/>
          <w:szCs w:val="24"/>
        </w:rPr>
        <w:t xml:space="preserve">, </w:t>
      </w:r>
      <w:r w:rsidR="00C02370" w:rsidRPr="00C02370">
        <w:rPr>
          <w:rFonts w:asciiTheme="minorHAnsi" w:hAnsiTheme="minorHAnsi" w:cstheme="minorHAnsi"/>
          <w:spacing w:val="-3"/>
          <w:sz w:val="22"/>
        </w:rPr>
        <w:t>which contains confidential details regarding current and future transmission projects (the “Information”) that is a trade secret of Georgia Power and Southern Company and their affiliates.</w:t>
      </w:r>
    </w:p>
    <w:p w14:paraId="21D63B2C" w14:textId="77777777" w:rsidR="00C02370" w:rsidRPr="00C02370" w:rsidRDefault="00C02370" w:rsidP="00C02370">
      <w:pPr>
        <w:jc w:val="both"/>
        <w:rPr>
          <w:rFonts w:asciiTheme="minorHAnsi" w:hAnsiTheme="minorHAnsi" w:cstheme="minorHAnsi"/>
          <w:sz w:val="22"/>
        </w:rPr>
      </w:pPr>
    </w:p>
    <w:p w14:paraId="3CD1363C" w14:textId="07D42F37" w:rsidR="00C02370" w:rsidRPr="00C02370" w:rsidRDefault="00C02370" w:rsidP="00C02370">
      <w:pPr>
        <w:jc w:val="both"/>
        <w:rPr>
          <w:rFonts w:asciiTheme="minorHAnsi" w:hAnsiTheme="minorHAnsi" w:cstheme="minorHAnsi"/>
          <w:sz w:val="22"/>
        </w:rPr>
      </w:pPr>
      <w:r w:rsidRPr="00C02370">
        <w:rPr>
          <w:rFonts w:asciiTheme="minorHAnsi" w:hAnsiTheme="minorHAnsi" w:cstheme="minorHAnsi"/>
          <w:sz w:val="22"/>
        </w:rPr>
        <w:tab/>
        <w:t>The Information derives economic value from not being generally known to, and not being readily ascertainable by proper means by other persons who can obtain economic value from its disclosure or use. Specifically, the Information contains competitively sensitive cost information related to the prices Georgia Power has estimated for transmission equipment and specific details related to the Company’s transmission infrastructure. Public dissemination of the Information would allow Georgia Power’s competitors and suppliers to have access to the costs paid by the Company and insight into the Company’s transmission planning process. Access to the Information would also allow competitors to gain specific insight into the Company’s technical analysis regarding planned projects. Competitors would obtain an unfair advantage because they are not required to reveal similar information and can structure the pricing for competing products based on the Information. In the event the Information was released, it is quite likely that suppliers would use the Information to set the floor in establishing their own prices, thus artificially and inefficiently setting a market price that may not be representative of the best cost that the market could offer. Competitors would also unfairly benefit in having access and insight into the Company’s planning processes and methodologies. This competitive advantage for the Company’s suppliers and competitors would mean that Georgia Power will potentially pay higher prices to suppliers, ultimately harming Georgia Power. Finally, the Information includes details concerning Georgia Power's transmission infrastructure that may be used to pin-point vulnerabilities in the transmission system. Such portions of the Information contain Critical Energy Infrastructure Information</w:t>
      </w:r>
      <w:r w:rsidR="007D7389">
        <w:rPr>
          <w:rFonts w:asciiTheme="minorHAnsi" w:hAnsiTheme="minorHAnsi" w:cstheme="minorHAnsi"/>
          <w:sz w:val="22"/>
        </w:rPr>
        <w:t xml:space="preserve"> (“CEII”)</w:t>
      </w:r>
      <w:r w:rsidRPr="00C02370">
        <w:rPr>
          <w:rFonts w:asciiTheme="minorHAnsi" w:hAnsiTheme="minorHAnsi" w:cstheme="minorHAnsi"/>
          <w:sz w:val="22"/>
        </w:rPr>
        <w:t>, the distribution of which is subject to regulation under the Code of Federal Regulations Section 388.113.</w:t>
      </w:r>
    </w:p>
    <w:p w14:paraId="411A81C7" w14:textId="77777777" w:rsidR="00C02370" w:rsidRPr="00C02370" w:rsidRDefault="00C02370" w:rsidP="00C02370">
      <w:pPr>
        <w:tabs>
          <w:tab w:val="left" w:pos="360"/>
        </w:tabs>
        <w:jc w:val="both"/>
        <w:rPr>
          <w:rFonts w:asciiTheme="minorHAnsi" w:hAnsiTheme="minorHAnsi" w:cstheme="minorHAnsi"/>
          <w:sz w:val="22"/>
        </w:rPr>
      </w:pPr>
      <w:r w:rsidRPr="00C02370">
        <w:rPr>
          <w:rFonts w:asciiTheme="minorHAnsi" w:hAnsiTheme="minorHAnsi" w:cstheme="minorHAnsi"/>
          <w:sz w:val="22"/>
        </w:rPr>
        <w:t xml:space="preserve"> </w:t>
      </w:r>
    </w:p>
    <w:p w14:paraId="30F181F1" w14:textId="77777777" w:rsidR="00C02370" w:rsidRPr="00C02370" w:rsidRDefault="00C02370" w:rsidP="00C02370">
      <w:pPr>
        <w:pStyle w:val="BodyText"/>
        <w:ind w:firstLine="0"/>
        <w:jc w:val="both"/>
        <w:rPr>
          <w:rFonts w:asciiTheme="minorHAnsi" w:hAnsiTheme="minorHAnsi" w:cstheme="minorHAnsi"/>
          <w:sz w:val="22"/>
        </w:rPr>
      </w:pPr>
      <w:r w:rsidRPr="00C02370">
        <w:rPr>
          <w:rFonts w:asciiTheme="minorHAnsi" w:hAnsiTheme="minorHAnsi" w:cstheme="minorHAnsi"/>
          <w:sz w:val="22"/>
        </w:rPr>
        <w:tab/>
        <w:t>Additionally, the Information is subject to substantial procedures to maintain its secrecy. Only select Georgia Power and Southern Company affiliate personnel are granted access to the Information. Those personnel receive access on a “need to know” basis only. Any parties outside the Company who would be granted access to the Information would be required to sign confidentiality agreements.</w:t>
      </w:r>
    </w:p>
    <w:p w14:paraId="70AB3185" w14:textId="3C12BB70" w:rsidR="00BD2E18" w:rsidRPr="00F77BED" w:rsidRDefault="00BD2E18" w:rsidP="00C02370">
      <w:pPr>
        <w:jc w:val="both"/>
        <w:rPr>
          <w:rFonts w:asciiTheme="minorHAnsi" w:hAnsiTheme="minorHAnsi" w:cstheme="minorHAnsi"/>
          <w:sz w:val="22"/>
        </w:rPr>
      </w:pPr>
      <w:r w:rsidRPr="00F77BED">
        <w:rPr>
          <w:rFonts w:asciiTheme="minorHAnsi" w:hAnsiTheme="minorHAnsi" w:cstheme="minorHAnsi"/>
          <w:sz w:val="22"/>
        </w:rPr>
        <w:br w:type="page"/>
      </w:r>
    </w:p>
    <w:p w14:paraId="07B43A77" w14:textId="6CE45BB3" w:rsidR="007B0136" w:rsidRPr="00036308" w:rsidRDefault="00D47ECF" w:rsidP="00A67B89">
      <w:pPr>
        <w:keepNext/>
        <w:keepLines/>
        <w:spacing w:after="240"/>
        <w:ind w:firstLine="720"/>
        <w:jc w:val="both"/>
        <w:rPr>
          <w:rFonts w:asciiTheme="minorHAnsi" w:hAnsiTheme="minorHAnsi" w:cstheme="minorHAnsi"/>
          <w:sz w:val="22"/>
        </w:rPr>
      </w:pPr>
      <w:r w:rsidRPr="00036308">
        <w:rPr>
          <w:rFonts w:asciiTheme="minorHAnsi" w:hAnsiTheme="minorHAnsi" w:cstheme="minorHAnsi"/>
          <w:sz w:val="22"/>
        </w:rPr>
        <w:lastRenderedPageBreak/>
        <w:t xml:space="preserve">Jeffrey R. Grubb, first being duly sworn, deposes and states that he has reviewed </w:t>
      </w:r>
      <w:r w:rsidR="00BD4303" w:rsidRPr="00036308">
        <w:rPr>
          <w:rFonts w:asciiTheme="minorHAnsi" w:hAnsiTheme="minorHAnsi" w:cstheme="minorHAnsi"/>
          <w:sz w:val="22"/>
        </w:rPr>
        <w:t xml:space="preserve">the </w:t>
      </w:r>
      <w:r w:rsidR="00B459CD" w:rsidRPr="00036308">
        <w:rPr>
          <w:rFonts w:asciiTheme="minorHAnsi" w:hAnsiTheme="minorHAnsi" w:cstheme="minorHAnsi"/>
          <w:sz w:val="22"/>
        </w:rPr>
        <w:t xml:space="preserve">Transmission </w:t>
      </w:r>
      <w:r w:rsidR="003137DE" w:rsidRPr="00036308">
        <w:rPr>
          <w:rFonts w:asciiTheme="minorHAnsi" w:hAnsiTheme="minorHAnsi" w:cstheme="minorHAnsi"/>
          <w:sz w:val="22"/>
        </w:rPr>
        <w:t xml:space="preserve">Supplemental </w:t>
      </w:r>
      <w:r w:rsidR="00B459CD" w:rsidRPr="00036308">
        <w:rPr>
          <w:rFonts w:asciiTheme="minorHAnsi" w:hAnsiTheme="minorHAnsi" w:cstheme="minorHAnsi"/>
          <w:sz w:val="22"/>
        </w:rPr>
        <w:t xml:space="preserve">Filing </w:t>
      </w:r>
      <w:r w:rsidR="00036308" w:rsidRPr="00036308">
        <w:rPr>
          <w:rFonts w:asciiTheme="minorHAnsi" w:hAnsiTheme="minorHAnsi" w:cstheme="minorHAnsi"/>
          <w:sz w:val="22"/>
        </w:rPr>
        <w:t>to</w:t>
      </w:r>
      <w:r w:rsidRPr="00036308">
        <w:rPr>
          <w:rFonts w:asciiTheme="minorHAnsi" w:hAnsiTheme="minorHAnsi" w:cstheme="minorHAnsi"/>
          <w:sz w:val="22"/>
        </w:rPr>
        <w:t xml:space="preserve"> </w:t>
      </w:r>
      <w:r w:rsidR="00036308" w:rsidRPr="00036308">
        <w:rPr>
          <w:rFonts w:asciiTheme="minorHAnsi" w:hAnsiTheme="minorHAnsi" w:cstheme="minorHAnsi"/>
          <w:sz w:val="22"/>
        </w:rPr>
        <w:t xml:space="preserve">Georgia Power’s </w:t>
      </w:r>
      <w:r w:rsidRPr="00036308">
        <w:rPr>
          <w:rFonts w:asciiTheme="minorHAnsi" w:hAnsiTheme="minorHAnsi" w:cstheme="minorHAnsi"/>
          <w:spacing w:val="-3"/>
          <w:sz w:val="22"/>
        </w:rPr>
        <w:t>202</w:t>
      </w:r>
      <w:r w:rsidR="00BD4303" w:rsidRPr="00036308">
        <w:rPr>
          <w:rFonts w:asciiTheme="minorHAnsi" w:hAnsiTheme="minorHAnsi" w:cstheme="minorHAnsi"/>
          <w:spacing w:val="-3"/>
          <w:sz w:val="22"/>
        </w:rPr>
        <w:t>3</w:t>
      </w:r>
      <w:r w:rsidRPr="00036308">
        <w:rPr>
          <w:rFonts w:asciiTheme="minorHAnsi" w:hAnsiTheme="minorHAnsi" w:cstheme="minorHAnsi"/>
          <w:spacing w:val="-3"/>
          <w:sz w:val="22"/>
        </w:rPr>
        <w:t xml:space="preserve"> IRP</w:t>
      </w:r>
      <w:r w:rsidR="00BD4303" w:rsidRPr="00036308">
        <w:rPr>
          <w:rFonts w:asciiTheme="minorHAnsi" w:hAnsiTheme="minorHAnsi" w:cstheme="minorHAnsi"/>
          <w:spacing w:val="-3"/>
          <w:sz w:val="22"/>
        </w:rPr>
        <w:t xml:space="preserve"> Update</w:t>
      </w:r>
      <w:r w:rsidRPr="00036308">
        <w:rPr>
          <w:rFonts w:asciiTheme="minorHAnsi" w:hAnsiTheme="minorHAnsi" w:cstheme="minorHAnsi"/>
          <w:sz w:val="22"/>
        </w:rPr>
        <w:t xml:space="preserve"> and that to the best of his knowledge the specific information designated as trade secret constitute trade secrets in accordance with O.C.G.A. § 10-1-761 (2021).</w:t>
      </w:r>
    </w:p>
    <w:p w14:paraId="28339204" w14:textId="77777777" w:rsidR="007B0136" w:rsidRPr="00036308" w:rsidRDefault="007B0136" w:rsidP="00A67B89">
      <w:pPr>
        <w:pStyle w:val="BodyText"/>
        <w:keepNext/>
        <w:keepLines/>
        <w:spacing w:after="0"/>
        <w:jc w:val="both"/>
        <w:rPr>
          <w:rFonts w:asciiTheme="minorHAnsi" w:hAnsiTheme="minorHAnsi" w:cstheme="minorHAnsi"/>
          <w:sz w:val="22"/>
        </w:rPr>
      </w:pPr>
    </w:p>
    <w:p w14:paraId="5D75726D" w14:textId="77777777" w:rsidR="007B0136" w:rsidRPr="00036308" w:rsidRDefault="00D47ECF" w:rsidP="00A67B89">
      <w:pPr>
        <w:pStyle w:val="BodyText"/>
        <w:keepNext/>
        <w:keepLines/>
        <w:spacing w:after="0"/>
        <w:ind w:firstLine="4590"/>
        <w:jc w:val="both"/>
        <w:rPr>
          <w:rFonts w:asciiTheme="minorHAnsi" w:hAnsiTheme="minorHAnsi" w:cstheme="minorHAnsi"/>
          <w:sz w:val="22"/>
        </w:rPr>
      </w:pPr>
      <w:r w:rsidRPr="00036308">
        <w:rPr>
          <w:rFonts w:asciiTheme="minorHAnsi" w:hAnsiTheme="minorHAnsi" w:cstheme="minorHAnsi"/>
          <w:sz w:val="22"/>
        </w:rPr>
        <w:t>________________________________</w:t>
      </w:r>
    </w:p>
    <w:p w14:paraId="7DB3AAAB" w14:textId="77777777" w:rsidR="007B0136" w:rsidRPr="00036308" w:rsidRDefault="00D47ECF" w:rsidP="00A67B89">
      <w:pPr>
        <w:pStyle w:val="BodyText"/>
        <w:keepNext/>
        <w:keepLines/>
        <w:spacing w:after="0"/>
        <w:ind w:firstLine="4590"/>
        <w:jc w:val="both"/>
        <w:rPr>
          <w:rFonts w:asciiTheme="minorHAnsi" w:hAnsiTheme="minorHAnsi" w:cstheme="minorHAnsi"/>
          <w:sz w:val="22"/>
        </w:rPr>
      </w:pPr>
      <w:r w:rsidRPr="00036308">
        <w:rPr>
          <w:rFonts w:asciiTheme="minorHAnsi" w:hAnsiTheme="minorHAnsi" w:cstheme="minorHAnsi"/>
          <w:sz w:val="22"/>
        </w:rPr>
        <w:t>Jeffrey R. Grubb</w:t>
      </w:r>
    </w:p>
    <w:p w14:paraId="70A7519D" w14:textId="77777777" w:rsidR="007B0136" w:rsidRPr="00036308" w:rsidRDefault="00D47ECF" w:rsidP="00A67B89">
      <w:pPr>
        <w:pStyle w:val="BodyText"/>
        <w:keepNext/>
        <w:keepLines/>
        <w:spacing w:after="0"/>
        <w:ind w:firstLine="4590"/>
        <w:jc w:val="both"/>
        <w:rPr>
          <w:rFonts w:asciiTheme="minorHAnsi" w:hAnsiTheme="minorHAnsi" w:cstheme="minorHAnsi"/>
          <w:sz w:val="22"/>
        </w:rPr>
      </w:pPr>
      <w:r w:rsidRPr="00036308">
        <w:rPr>
          <w:rFonts w:asciiTheme="minorHAnsi" w:hAnsiTheme="minorHAnsi" w:cstheme="minorHAnsi"/>
          <w:sz w:val="22"/>
        </w:rPr>
        <w:t>Director, Resource Policy &amp; Planning</w:t>
      </w:r>
    </w:p>
    <w:p w14:paraId="5DF2D8AA" w14:textId="77777777" w:rsidR="007B0136" w:rsidRPr="00036308" w:rsidRDefault="00D47ECF" w:rsidP="00A67B89">
      <w:pPr>
        <w:pStyle w:val="BodyText"/>
        <w:keepNext/>
        <w:keepLines/>
        <w:spacing w:after="0"/>
        <w:ind w:firstLine="4590"/>
        <w:jc w:val="both"/>
        <w:rPr>
          <w:rFonts w:asciiTheme="minorHAnsi" w:hAnsiTheme="minorHAnsi" w:cstheme="minorHAnsi"/>
          <w:sz w:val="22"/>
        </w:rPr>
      </w:pPr>
      <w:r w:rsidRPr="00036308">
        <w:rPr>
          <w:rFonts w:asciiTheme="minorHAnsi" w:hAnsiTheme="minorHAnsi" w:cstheme="minorHAnsi"/>
          <w:sz w:val="22"/>
        </w:rPr>
        <w:t>Georgia Power Company</w:t>
      </w:r>
    </w:p>
    <w:p w14:paraId="486EC980" w14:textId="77777777" w:rsidR="007B0136" w:rsidRPr="00036308" w:rsidRDefault="007B0136" w:rsidP="00A67B89">
      <w:pPr>
        <w:pStyle w:val="BodyText"/>
        <w:keepNext/>
        <w:keepLines/>
        <w:spacing w:after="0"/>
        <w:jc w:val="both"/>
        <w:rPr>
          <w:rFonts w:asciiTheme="minorHAnsi" w:hAnsiTheme="minorHAnsi" w:cstheme="minorHAnsi"/>
          <w:sz w:val="22"/>
        </w:rPr>
      </w:pPr>
    </w:p>
    <w:p w14:paraId="5D3501E0" w14:textId="77777777" w:rsidR="007B0136" w:rsidRPr="00036308" w:rsidRDefault="007B0136" w:rsidP="00FE0E21">
      <w:pPr>
        <w:pStyle w:val="BodyText"/>
        <w:spacing w:after="0"/>
        <w:jc w:val="both"/>
        <w:rPr>
          <w:rFonts w:asciiTheme="minorHAnsi" w:hAnsiTheme="minorHAnsi" w:cstheme="minorHAnsi"/>
          <w:sz w:val="22"/>
        </w:rPr>
      </w:pPr>
    </w:p>
    <w:p w14:paraId="5595C810" w14:textId="21D593AF" w:rsidR="007B0136" w:rsidRPr="00F77BED" w:rsidRDefault="00D47ECF" w:rsidP="00FE0E21">
      <w:pPr>
        <w:pStyle w:val="BodyText"/>
        <w:spacing w:after="0"/>
        <w:jc w:val="both"/>
        <w:rPr>
          <w:rFonts w:asciiTheme="minorHAnsi" w:hAnsiTheme="minorHAnsi" w:cstheme="minorHAnsi"/>
          <w:sz w:val="22"/>
        </w:rPr>
      </w:pPr>
      <w:r w:rsidRPr="00036308">
        <w:rPr>
          <w:rFonts w:asciiTheme="minorHAnsi" w:hAnsiTheme="minorHAnsi" w:cstheme="minorHAnsi"/>
          <w:sz w:val="22"/>
        </w:rPr>
        <w:t xml:space="preserve">Subscribed and sworn to before me this </w:t>
      </w:r>
      <w:r w:rsidR="00B459CD" w:rsidRPr="00036308">
        <w:rPr>
          <w:rFonts w:asciiTheme="minorHAnsi" w:hAnsiTheme="minorHAnsi" w:cstheme="minorHAnsi"/>
          <w:sz w:val="22"/>
        </w:rPr>
        <w:t>19th</w:t>
      </w:r>
      <w:r w:rsidR="001A7723" w:rsidRPr="00036308">
        <w:rPr>
          <w:rFonts w:asciiTheme="minorHAnsi" w:hAnsiTheme="minorHAnsi" w:cstheme="minorHAnsi"/>
          <w:sz w:val="22"/>
        </w:rPr>
        <w:t xml:space="preserve"> </w:t>
      </w:r>
      <w:r w:rsidRPr="00036308">
        <w:rPr>
          <w:rFonts w:asciiTheme="minorHAnsi" w:hAnsiTheme="minorHAnsi" w:cstheme="minorHAnsi"/>
          <w:sz w:val="22"/>
        </w:rPr>
        <w:t xml:space="preserve">day of </w:t>
      </w:r>
      <w:proofErr w:type="gramStart"/>
      <w:r w:rsidR="001F79ED" w:rsidRPr="00036308">
        <w:rPr>
          <w:rFonts w:asciiTheme="minorHAnsi" w:hAnsiTheme="minorHAnsi" w:cstheme="minorHAnsi"/>
          <w:sz w:val="22"/>
        </w:rPr>
        <w:t>January,</w:t>
      </w:r>
      <w:proofErr w:type="gramEnd"/>
      <w:r w:rsidR="001F79ED" w:rsidRPr="00036308">
        <w:rPr>
          <w:rFonts w:asciiTheme="minorHAnsi" w:hAnsiTheme="minorHAnsi" w:cstheme="minorHAnsi"/>
          <w:sz w:val="22"/>
        </w:rPr>
        <w:t xml:space="preserve"> 2024</w:t>
      </w:r>
      <w:r w:rsidRPr="00036308">
        <w:rPr>
          <w:rFonts w:asciiTheme="minorHAnsi" w:hAnsiTheme="minorHAnsi" w:cstheme="minorHAnsi"/>
          <w:sz w:val="22"/>
        </w:rPr>
        <w:t>.</w:t>
      </w:r>
    </w:p>
    <w:p w14:paraId="6E28F7E9" w14:textId="77777777" w:rsidR="007B0136" w:rsidRPr="00F77BED" w:rsidRDefault="007B0136" w:rsidP="00FE0E21">
      <w:pPr>
        <w:pStyle w:val="BodyText"/>
        <w:spacing w:after="0"/>
        <w:jc w:val="both"/>
        <w:rPr>
          <w:rFonts w:asciiTheme="minorHAnsi" w:hAnsiTheme="minorHAnsi" w:cstheme="minorHAnsi"/>
          <w:sz w:val="22"/>
        </w:rPr>
      </w:pPr>
    </w:p>
    <w:p w14:paraId="34BB8747" w14:textId="77777777" w:rsidR="007B0136" w:rsidRPr="00F77BED" w:rsidRDefault="007B0136" w:rsidP="00FE0E21">
      <w:pPr>
        <w:pStyle w:val="BodyText"/>
        <w:spacing w:after="0"/>
        <w:jc w:val="both"/>
        <w:rPr>
          <w:rFonts w:asciiTheme="minorHAnsi" w:hAnsiTheme="minorHAnsi" w:cstheme="minorHAnsi"/>
          <w:sz w:val="22"/>
        </w:rPr>
      </w:pPr>
    </w:p>
    <w:p w14:paraId="19417C59" w14:textId="77777777" w:rsidR="007B0136" w:rsidRPr="00F77BED" w:rsidRDefault="007B0136" w:rsidP="00FE0E21">
      <w:pPr>
        <w:pStyle w:val="BodyText"/>
        <w:spacing w:after="0"/>
        <w:jc w:val="both"/>
        <w:rPr>
          <w:rFonts w:asciiTheme="minorHAnsi" w:hAnsiTheme="minorHAnsi" w:cstheme="minorHAnsi"/>
          <w:sz w:val="22"/>
        </w:rPr>
      </w:pPr>
    </w:p>
    <w:p w14:paraId="004C15BD" w14:textId="77777777" w:rsidR="007B0136" w:rsidRPr="00F77BED" w:rsidRDefault="00D47ECF" w:rsidP="00FE0E21">
      <w:pPr>
        <w:pStyle w:val="BodyText"/>
        <w:spacing w:after="0"/>
        <w:jc w:val="both"/>
        <w:rPr>
          <w:rFonts w:asciiTheme="minorHAnsi" w:hAnsiTheme="minorHAnsi" w:cstheme="minorHAnsi"/>
          <w:sz w:val="22"/>
        </w:rPr>
      </w:pPr>
      <w:r w:rsidRPr="00F77BED">
        <w:rPr>
          <w:rFonts w:asciiTheme="minorHAnsi" w:hAnsiTheme="minorHAnsi" w:cstheme="minorHAnsi"/>
          <w:sz w:val="22"/>
        </w:rPr>
        <w:t>____________________</w:t>
      </w:r>
    </w:p>
    <w:p w14:paraId="01EA9801" w14:textId="77777777" w:rsidR="007B0136" w:rsidRPr="00F77BED" w:rsidRDefault="00D47ECF" w:rsidP="00FE0E21">
      <w:pPr>
        <w:pStyle w:val="BodyText"/>
        <w:spacing w:after="0"/>
        <w:jc w:val="both"/>
        <w:rPr>
          <w:rFonts w:asciiTheme="minorHAnsi" w:hAnsiTheme="minorHAnsi" w:cstheme="minorHAnsi"/>
          <w:sz w:val="22"/>
        </w:rPr>
      </w:pPr>
      <w:r w:rsidRPr="00F77BED">
        <w:rPr>
          <w:rFonts w:asciiTheme="minorHAnsi" w:hAnsiTheme="minorHAnsi" w:cstheme="minorHAnsi"/>
          <w:sz w:val="22"/>
        </w:rPr>
        <w:t>Notary Public</w:t>
      </w:r>
    </w:p>
    <w:p w14:paraId="1FD61584" w14:textId="77777777" w:rsidR="007B0136" w:rsidRPr="00F77BED" w:rsidRDefault="007B0136" w:rsidP="00FE0E21">
      <w:pPr>
        <w:pStyle w:val="BodyText"/>
        <w:spacing w:after="0"/>
        <w:jc w:val="both"/>
        <w:rPr>
          <w:rFonts w:asciiTheme="minorHAnsi" w:hAnsiTheme="minorHAnsi" w:cstheme="minorHAnsi"/>
          <w:sz w:val="22"/>
        </w:rPr>
      </w:pPr>
    </w:p>
    <w:p w14:paraId="73041ED0" w14:textId="77777777" w:rsidR="007B0136" w:rsidRPr="00F77BED" w:rsidRDefault="00D47ECF" w:rsidP="00FE0E21">
      <w:pPr>
        <w:pStyle w:val="BodyText"/>
        <w:spacing w:after="0"/>
        <w:jc w:val="both"/>
        <w:rPr>
          <w:rFonts w:asciiTheme="minorHAnsi" w:hAnsiTheme="minorHAnsi" w:cstheme="minorHAnsi"/>
          <w:sz w:val="22"/>
        </w:rPr>
      </w:pPr>
      <w:r w:rsidRPr="00F77BED">
        <w:rPr>
          <w:rFonts w:asciiTheme="minorHAnsi" w:hAnsiTheme="minorHAnsi" w:cstheme="minorHAnsi"/>
          <w:sz w:val="22"/>
        </w:rPr>
        <w:t>My Commission expires:</w:t>
      </w:r>
    </w:p>
    <w:p w14:paraId="001F0285" w14:textId="77777777" w:rsidR="007B0136" w:rsidRPr="00F77BED" w:rsidRDefault="007B0136" w:rsidP="0005192C">
      <w:pPr>
        <w:jc w:val="both"/>
        <w:rPr>
          <w:rFonts w:asciiTheme="minorHAnsi" w:hAnsiTheme="minorHAnsi" w:cstheme="minorHAnsi"/>
          <w:sz w:val="22"/>
        </w:rPr>
      </w:pPr>
    </w:p>
    <w:sectPr w:rsidR="007B0136" w:rsidRPr="00F77BED" w:rsidSect="00FC2AF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1FF93" w14:textId="77777777" w:rsidR="00F02F5C" w:rsidRDefault="00F02F5C" w:rsidP="00D47ECF">
      <w:r>
        <w:separator/>
      </w:r>
    </w:p>
  </w:endnote>
  <w:endnote w:type="continuationSeparator" w:id="0">
    <w:p w14:paraId="5B76718F" w14:textId="77777777" w:rsidR="00F02F5C" w:rsidRDefault="00F02F5C" w:rsidP="00D4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49573" w14:textId="77777777" w:rsidR="005D40E6" w:rsidRDefault="005D40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461614"/>
      <w:docPartObj>
        <w:docPartGallery w:val="Page Numbers (Bottom of Page)"/>
        <w:docPartUnique/>
      </w:docPartObj>
    </w:sdtPr>
    <w:sdtEndPr>
      <w:rPr>
        <w:rFonts w:asciiTheme="minorHAnsi" w:hAnsiTheme="minorHAnsi" w:cstheme="minorHAnsi"/>
        <w:noProof/>
        <w:sz w:val="22"/>
        <w:szCs w:val="18"/>
      </w:rPr>
    </w:sdtEndPr>
    <w:sdtContent>
      <w:p w14:paraId="2D7B747A" w14:textId="0D759380" w:rsidR="00BD2E18" w:rsidRPr="008F6D79" w:rsidRDefault="00BD2E18" w:rsidP="00F77BED">
        <w:pPr>
          <w:pStyle w:val="Footer"/>
          <w:jc w:val="center"/>
          <w:rPr>
            <w:rFonts w:asciiTheme="minorHAnsi" w:hAnsiTheme="minorHAnsi" w:cstheme="minorHAnsi"/>
            <w:sz w:val="22"/>
            <w:szCs w:val="18"/>
          </w:rPr>
        </w:pPr>
        <w:r w:rsidRPr="008F6D79">
          <w:rPr>
            <w:rFonts w:asciiTheme="minorHAnsi" w:hAnsiTheme="minorHAnsi" w:cstheme="minorHAnsi"/>
            <w:sz w:val="22"/>
            <w:szCs w:val="18"/>
          </w:rPr>
          <w:fldChar w:fldCharType="begin"/>
        </w:r>
        <w:r w:rsidRPr="008F6D79">
          <w:rPr>
            <w:rFonts w:asciiTheme="minorHAnsi" w:hAnsiTheme="minorHAnsi" w:cstheme="minorHAnsi"/>
            <w:sz w:val="22"/>
            <w:szCs w:val="18"/>
          </w:rPr>
          <w:instrText xml:space="preserve"> PAGE   \* MERGEFORMAT </w:instrText>
        </w:r>
        <w:r w:rsidRPr="008F6D79">
          <w:rPr>
            <w:rFonts w:asciiTheme="minorHAnsi" w:hAnsiTheme="minorHAnsi" w:cstheme="minorHAnsi"/>
            <w:sz w:val="22"/>
            <w:szCs w:val="18"/>
          </w:rPr>
          <w:fldChar w:fldCharType="separate"/>
        </w:r>
        <w:r w:rsidRPr="008F6D79">
          <w:rPr>
            <w:rFonts w:asciiTheme="minorHAnsi" w:hAnsiTheme="minorHAnsi" w:cstheme="minorHAnsi"/>
            <w:noProof/>
            <w:sz w:val="22"/>
            <w:szCs w:val="18"/>
          </w:rPr>
          <w:t>2</w:t>
        </w:r>
        <w:r w:rsidRPr="008F6D79">
          <w:rPr>
            <w:rFonts w:asciiTheme="minorHAnsi" w:hAnsiTheme="minorHAnsi" w:cstheme="minorHAnsi"/>
            <w:noProof/>
            <w:sz w:val="22"/>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13E3C" w14:textId="77777777" w:rsidR="005D40E6" w:rsidRDefault="005D40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04024" w14:textId="77777777" w:rsidR="00F02F5C" w:rsidRDefault="00F02F5C" w:rsidP="00D47ECF">
      <w:r>
        <w:separator/>
      </w:r>
    </w:p>
  </w:footnote>
  <w:footnote w:type="continuationSeparator" w:id="0">
    <w:p w14:paraId="4854C292" w14:textId="77777777" w:rsidR="00F02F5C" w:rsidRDefault="00F02F5C" w:rsidP="00D4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BA434" w14:textId="77777777" w:rsidR="005D40E6" w:rsidRDefault="005D40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906FD" w14:textId="77777777" w:rsidR="005D40E6" w:rsidRDefault="005D40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4C4E7" w14:textId="77777777" w:rsidR="005D40E6" w:rsidRDefault="005D40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ECF"/>
    <w:rsid w:val="00001031"/>
    <w:rsid w:val="00001C6B"/>
    <w:rsid w:val="00036308"/>
    <w:rsid w:val="000D23D4"/>
    <w:rsid w:val="001937CD"/>
    <w:rsid w:val="001A7723"/>
    <w:rsid w:val="001F79ED"/>
    <w:rsid w:val="00294E7F"/>
    <w:rsid w:val="002D6B33"/>
    <w:rsid w:val="002E7951"/>
    <w:rsid w:val="00302B52"/>
    <w:rsid w:val="003137DE"/>
    <w:rsid w:val="003E6F34"/>
    <w:rsid w:val="004A09A7"/>
    <w:rsid w:val="004A5A4A"/>
    <w:rsid w:val="005A02A4"/>
    <w:rsid w:val="005B7EEB"/>
    <w:rsid w:val="005D40E6"/>
    <w:rsid w:val="0061133B"/>
    <w:rsid w:val="00620C50"/>
    <w:rsid w:val="006248FE"/>
    <w:rsid w:val="00657B93"/>
    <w:rsid w:val="006A06DB"/>
    <w:rsid w:val="00747D8E"/>
    <w:rsid w:val="00747E9F"/>
    <w:rsid w:val="00776846"/>
    <w:rsid w:val="007773FC"/>
    <w:rsid w:val="007A6FE8"/>
    <w:rsid w:val="007B0136"/>
    <w:rsid w:val="007D7389"/>
    <w:rsid w:val="0082207A"/>
    <w:rsid w:val="008A0472"/>
    <w:rsid w:val="008F5E40"/>
    <w:rsid w:val="008F6D79"/>
    <w:rsid w:val="00983A92"/>
    <w:rsid w:val="009C4A1B"/>
    <w:rsid w:val="009D141E"/>
    <w:rsid w:val="00A22C17"/>
    <w:rsid w:val="00A536F7"/>
    <w:rsid w:val="00A55595"/>
    <w:rsid w:val="00AA4363"/>
    <w:rsid w:val="00B02BD7"/>
    <w:rsid w:val="00B459CD"/>
    <w:rsid w:val="00BD2E18"/>
    <w:rsid w:val="00BD4303"/>
    <w:rsid w:val="00BD7DC5"/>
    <w:rsid w:val="00C02370"/>
    <w:rsid w:val="00C33E7F"/>
    <w:rsid w:val="00C678A6"/>
    <w:rsid w:val="00D068F6"/>
    <w:rsid w:val="00D47ECF"/>
    <w:rsid w:val="00DA23D5"/>
    <w:rsid w:val="00DF7B91"/>
    <w:rsid w:val="00E116EC"/>
    <w:rsid w:val="00E265EC"/>
    <w:rsid w:val="00E4773A"/>
    <w:rsid w:val="00E5010D"/>
    <w:rsid w:val="00E619BB"/>
    <w:rsid w:val="00F02F5C"/>
    <w:rsid w:val="00F6647A"/>
    <w:rsid w:val="00F77BED"/>
    <w:rsid w:val="00F8504B"/>
    <w:rsid w:val="00FC4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B7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5BFC"/>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BodyText"/>
    <w:qFormat/>
    <w:rsid w:val="00203FC2"/>
    <w:pPr>
      <w:spacing w:before="240" w:after="120"/>
      <w:jc w:val="center"/>
      <w:outlineLvl w:val="0"/>
    </w:pPr>
    <w:rPr>
      <w:rFonts w:cs="Arial"/>
      <w:b/>
      <w:bCs/>
      <w:caps/>
      <w:kern w:val="28"/>
      <w:szCs w:val="32"/>
      <w:u w:val="single"/>
    </w:rPr>
  </w:style>
  <w:style w:type="paragraph" w:styleId="BlockText">
    <w:name w:val="Block Text"/>
    <w:aliases w:val="Block Indent"/>
    <w:basedOn w:val="Normal"/>
    <w:rsid w:val="00B60D32"/>
    <w:pPr>
      <w:spacing w:before="120" w:after="120"/>
      <w:ind w:left="1440" w:right="1440"/>
    </w:pPr>
  </w:style>
  <w:style w:type="paragraph" w:styleId="BodyText">
    <w:name w:val="Body Text"/>
    <w:basedOn w:val="Normal"/>
    <w:rsid w:val="00D17751"/>
    <w:pPr>
      <w:widowControl w:val="0"/>
      <w:spacing w:after="240"/>
      <w:ind w:firstLine="720"/>
    </w:pPr>
  </w:style>
  <w:style w:type="paragraph" w:styleId="Closing">
    <w:name w:val="Closing"/>
    <w:basedOn w:val="Normal"/>
    <w:rsid w:val="00B60D32"/>
    <w:pPr>
      <w:ind w:left="4320"/>
    </w:pPr>
  </w:style>
  <w:style w:type="paragraph" w:styleId="Signature">
    <w:name w:val="Signature"/>
    <w:basedOn w:val="Normal"/>
    <w:rsid w:val="00B60D32"/>
    <w:pPr>
      <w:ind w:left="4320"/>
    </w:pPr>
  </w:style>
  <w:style w:type="paragraph" w:styleId="Subtitle">
    <w:name w:val="Subtitle"/>
    <w:basedOn w:val="Normal"/>
    <w:qFormat/>
    <w:rsid w:val="00B60D32"/>
    <w:pPr>
      <w:spacing w:before="120" w:after="240"/>
      <w:outlineLvl w:val="1"/>
    </w:pPr>
    <w:rPr>
      <w:rFonts w:cs="Arial"/>
      <w:b/>
    </w:rPr>
  </w:style>
  <w:style w:type="paragraph" w:styleId="EnvelopeAddress">
    <w:name w:val="envelope address"/>
    <w:basedOn w:val="Normal"/>
    <w:rsid w:val="00B60D32"/>
    <w:pPr>
      <w:framePr w:w="7920" w:h="1980" w:hRule="exact" w:hSpace="180" w:wrap="auto" w:hAnchor="page" w:xAlign="center" w:yAlign="bottom"/>
      <w:ind w:left="2880"/>
    </w:pPr>
    <w:rPr>
      <w:rFonts w:cs="Arial"/>
    </w:rPr>
  </w:style>
  <w:style w:type="paragraph" w:styleId="EnvelopeReturn">
    <w:name w:val="envelope return"/>
    <w:basedOn w:val="Normal"/>
    <w:rsid w:val="00B60D32"/>
    <w:rPr>
      <w:rFonts w:cs="Arial"/>
      <w:sz w:val="20"/>
    </w:rPr>
  </w:style>
  <w:style w:type="paragraph" w:customStyle="1" w:styleId="BodyTextDSFirstLine10Justified">
    <w:name w:val="Body Text DS First Line (1.0) Justified"/>
    <w:basedOn w:val="Normal"/>
    <w:rsid w:val="00B60D32"/>
    <w:pPr>
      <w:spacing w:line="480" w:lineRule="auto"/>
      <w:ind w:firstLine="1440"/>
      <w:jc w:val="both"/>
    </w:pPr>
  </w:style>
  <w:style w:type="paragraph" w:customStyle="1" w:styleId="BodyTextSSFirstLine5Justified">
    <w:name w:val="Body Text SS First Line (.5) Justified"/>
    <w:basedOn w:val="Normal"/>
    <w:rsid w:val="00EF6914"/>
    <w:pPr>
      <w:spacing w:before="120" w:after="120"/>
      <w:ind w:firstLine="720"/>
      <w:jc w:val="both"/>
    </w:pPr>
  </w:style>
  <w:style w:type="paragraph" w:customStyle="1" w:styleId="BodyTextDSFirstLine5Justified">
    <w:name w:val="Body Text DS First Line (.5) Justified"/>
    <w:basedOn w:val="Normal"/>
    <w:rsid w:val="003B65D3"/>
    <w:pPr>
      <w:spacing w:line="480" w:lineRule="auto"/>
      <w:ind w:firstLine="720"/>
      <w:jc w:val="both"/>
    </w:pPr>
  </w:style>
  <w:style w:type="paragraph" w:customStyle="1" w:styleId="BodyTextDSFirstLine5">
    <w:name w:val="Body Text DS First Line (.5)"/>
    <w:basedOn w:val="Normal"/>
    <w:rsid w:val="00B60D32"/>
    <w:pPr>
      <w:spacing w:line="480" w:lineRule="auto"/>
      <w:ind w:firstLine="720"/>
    </w:pPr>
  </w:style>
  <w:style w:type="paragraph" w:customStyle="1" w:styleId="BodyTextDSFirstLine10">
    <w:name w:val="Body Text DS First Line (1.0)"/>
    <w:basedOn w:val="Normal"/>
    <w:rsid w:val="00B60D32"/>
    <w:pPr>
      <w:spacing w:line="480" w:lineRule="auto"/>
      <w:ind w:firstLine="1440"/>
    </w:pPr>
  </w:style>
  <w:style w:type="paragraph" w:customStyle="1" w:styleId="BodyTextSSFirstLine5">
    <w:name w:val="Body Text SS First Line (.5 )"/>
    <w:basedOn w:val="Normal"/>
    <w:rsid w:val="00B60D32"/>
    <w:pPr>
      <w:spacing w:before="120" w:after="120"/>
      <w:ind w:firstLine="720"/>
    </w:pPr>
  </w:style>
  <w:style w:type="paragraph" w:customStyle="1" w:styleId="BodyTextSSFirstLine10">
    <w:name w:val="Body Text SS First Line (1.0)"/>
    <w:basedOn w:val="Normal"/>
    <w:rsid w:val="00B60D32"/>
    <w:pPr>
      <w:spacing w:before="120" w:after="120"/>
      <w:ind w:firstLine="1440"/>
    </w:pPr>
  </w:style>
  <w:style w:type="paragraph" w:customStyle="1" w:styleId="BodyTextSSFirstLine10Justified">
    <w:name w:val="Body Text SS First Line (1.0) Justified"/>
    <w:basedOn w:val="Normal"/>
    <w:rsid w:val="00B60D32"/>
    <w:pPr>
      <w:spacing w:before="120" w:after="120"/>
      <w:ind w:firstLine="1440"/>
      <w:jc w:val="both"/>
    </w:pPr>
  </w:style>
  <w:style w:type="paragraph" w:customStyle="1" w:styleId="Heading">
    <w:name w:val="Heading"/>
    <w:basedOn w:val="Normal"/>
    <w:rsid w:val="00203FC2"/>
    <w:pPr>
      <w:spacing w:after="240"/>
      <w:jc w:val="center"/>
    </w:pPr>
    <w:rPr>
      <w:b/>
      <w:caps/>
      <w:u w:val="single"/>
    </w:rPr>
  </w:style>
  <w:style w:type="paragraph" w:customStyle="1" w:styleId="BodyTextLevel3">
    <w:name w:val="Body Text Level 3"/>
    <w:basedOn w:val="BodyText"/>
    <w:rsid w:val="00203FC2"/>
    <w:pPr>
      <w:ind w:firstLine="2160"/>
    </w:pPr>
  </w:style>
  <w:style w:type="paragraph" w:customStyle="1" w:styleId="BodyTextContinued">
    <w:name w:val="Body Text Continued"/>
    <w:basedOn w:val="BodyText"/>
    <w:next w:val="BodyText"/>
    <w:rsid w:val="00D17751"/>
    <w:pPr>
      <w:ind w:firstLine="0"/>
    </w:pPr>
  </w:style>
  <w:style w:type="paragraph" w:styleId="Quote">
    <w:name w:val="Quote"/>
    <w:basedOn w:val="Normal"/>
    <w:next w:val="BodyTextContinued"/>
    <w:qFormat/>
    <w:rsid w:val="00D17751"/>
    <w:pPr>
      <w:spacing w:after="240"/>
      <w:ind w:left="1440" w:right="1440"/>
    </w:pPr>
  </w:style>
  <w:style w:type="paragraph" w:styleId="Header">
    <w:name w:val="header"/>
    <w:basedOn w:val="Normal"/>
    <w:rsid w:val="00D17751"/>
    <w:pPr>
      <w:tabs>
        <w:tab w:val="center" w:pos="4680"/>
        <w:tab w:val="right" w:pos="9360"/>
      </w:tabs>
    </w:pPr>
  </w:style>
  <w:style w:type="paragraph" w:styleId="Footer">
    <w:name w:val="footer"/>
    <w:basedOn w:val="Normal"/>
    <w:link w:val="FooterChar"/>
    <w:uiPriority w:val="99"/>
    <w:rsid w:val="00D17751"/>
    <w:pPr>
      <w:tabs>
        <w:tab w:val="center" w:pos="4680"/>
        <w:tab w:val="right" w:pos="9360"/>
      </w:tabs>
    </w:pPr>
  </w:style>
  <w:style w:type="character" w:styleId="PageNumber">
    <w:name w:val="page number"/>
    <w:basedOn w:val="DefaultParagraphFont"/>
    <w:rsid w:val="00D17751"/>
  </w:style>
  <w:style w:type="character" w:customStyle="1" w:styleId="zzmpTrailerItem">
    <w:name w:val="zzmpTrailerItem"/>
    <w:rsid w:val="00597B2F"/>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uiPriority w:val="99"/>
    <w:semiHidden/>
    <w:unhideWhenUsed/>
    <w:rsid w:val="00FD0B05"/>
    <w:rPr>
      <w:sz w:val="16"/>
      <w:szCs w:val="16"/>
    </w:rPr>
  </w:style>
  <w:style w:type="paragraph" w:styleId="CommentText">
    <w:name w:val="annotation text"/>
    <w:basedOn w:val="Normal"/>
    <w:link w:val="CommentTextChar"/>
    <w:uiPriority w:val="99"/>
    <w:semiHidden/>
    <w:unhideWhenUsed/>
    <w:rsid w:val="00FD0B05"/>
    <w:rPr>
      <w:sz w:val="20"/>
    </w:rPr>
  </w:style>
  <w:style w:type="character" w:customStyle="1" w:styleId="CommentTextChar">
    <w:name w:val="Comment Text Char"/>
    <w:basedOn w:val="DefaultParagraphFont"/>
    <w:link w:val="CommentText"/>
    <w:uiPriority w:val="99"/>
    <w:semiHidden/>
    <w:rsid w:val="00FD0B05"/>
  </w:style>
  <w:style w:type="paragraph" w:styleId="CommentSubject">
    <w:name w:val="annotation subject"/>
    <w:basedOn w:val="CommentText"/>
    <w:next w:val="CommentText"/>
    <w:link w:val="CommentSubjectChar"/>
    <w:uiPriority w:val="99"/>
    <w:semiHidden/>
    <w:unhideWhenUsed/>
    <w:rsid w:val="00FD0B05"/>
    <w:rPr>
      <w:b/>
      <w:bCs/>
    </w:rPr>
  </w:style>
  <w:style w:type="character" w:customStyle="1" w:styleId="CommentSubjectChar">
    <w:name w:val="Comment Subject Char"/>
    <w:link w:val="CommentSubject"/>
    <w:uiPriority w:val="99"/>
    <w:semiHidden/>
    <w:rsid w:val="00FD0B05"/>
    <w:rPr>
      <w:b/>
      <w:bCs/>
    </w:rPr>
  </w:style>
  <w:style w:type="paragraph" w:styleId="BalloonText">
    <w:name w:val="Balloon Text"/>
    <w:basedOn w:val="Normal"/>
    <w:link w:val="BalloonTextChar"/>
    <w:uiPriority w:val="99"/>
    <w:semiHidden/>
    <w:unhideWhenUsed/>
    <w:rsid w:val="00FD0B05"/>
    <w:rPr>
      <w:rFonts w:ascii="Tahoma" w:hAnsi="Tahoma" w:cs="Tahoma"/>
      <w:sz w:val="16"/>
      <w:szCs w:val="16"/>
    </w:rPr>
  </w:style>
  <w:style w:type="character" w:customStyle="1" w:styleId="BalloonTextChar">
    <w:name w:val="Balloon Text Char"/>
    <w:link w:val="BalloonText"/>
    <w:uiPriority w:val="99"/>
    <w:semiHidden/>
    <w:rsid w:val="00FD0B05"/>
    <w:rPr>
      <w:rFonts w:ascii="Tahoma" w:hAnsi="Tahoma" w:cs="Tahoma"/>
      <w:sz w:val="16"/>
      <w:szCs w:val="16"/>
    </w:rPr>
  </w:style>
  <w:style w:type="character" w:customStyle="1" w:styleId="FooterChar">
    <w:name w:val="Footer Char"/>
    <w:basedOn w:val="DefaultParagraphFont"/>
    <w:link w:val="Footer"/>
    <w:uiPriority w:val="99"/>
    <w:rsid w:val="00BD2E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 A c t i v e ! 1 6 7 3 0 9 1 0 7 . 2 < / d o c u m e n t i d >  
     < s e n d e r i d > W I L L A C < / s e n d e r i d >  
     < s e n d e r e m a i l > A l l i s o n . P r y o r @ t r o u t m a n . c o m < / s e n d e r e m a i l >  
     < l a s t m o d i f i e d > 2 0 2 4 - 0 1 - 1 8 T 1 4 : 5 6 : 0 0 . 0 0 0 0 0 0 0 - 0 5 : 0 0 < / l a s t m o d i f i e d >  
     < d a t a b a s e > A c t i v e < / d a t a b a s e >  
 < / p r o p e r t i e s > 
</file>

<file path=customXml/itemProps1.xml><?xml version="1.0" encoding="utf-8"?>
<ds:datastoreItem xmlns:ds="http://schemas.openxmlformats.org/officeDocument/2006/customXml" ds:itemID="{7343CC4F-33FE-4DC6-97CA-F67E475AC7B8}">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3261</Characters>
  <Application>Microsoft Office Word</Application>
  <DocSecurity>0</DocSecurity>
  <Lines>27</Lines>
  <Paragraphs>7</Paragraphs>
  <ScaleCrop>false</ScaleCrop>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2024-01-19T03:01:00Z</dcterms:created>
  <dcterms:modified xsi:type="dcterms:W3CDTF">2024-01-19T03:02:00Z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